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6E" w:rsidRPr="00784B91" w:rsidRDefault="00C10669" w:rsidP="00833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B91">
        <w:rPr>
          <w:rFonts w:ascii="Times New Roman" w:hAnsi="Times New Roman" w:cs="Times New Roman"/>
          <w:b/>
          <w:sz w:val="28"/>
          <w:szCs w:val="28"/>
        </w:rPr>
        <w:t>INTRODUCTION TO ENGLISH LANGUAGE TEACHING</w:t>
      </w:r>
    </w:p>
    <w:p w:rsidR="00C10669" w:rsidRPr="00784B91" w:rsidRDefault="00C10669" w:rsidP="00C10669">
      <w:pPr>
        <w:rPr>
          <w:rFonts w:ascii="Times New Roman" w:hAnsi="Times New Roman" w:cs="Times New Roman"/>
          <w:b/>
          <w:sz w:val="28"/>
          <w:szCs w:val="28"/>
        </w:rPr>
      </w:pPr>
      <w:r w:rsidRPr="00784B91">
        <w:rPr>
          <w:rFonts w:ascii="Times New Roman" w:hAnsi="Times New Roman" w:cs="Times New Roman"/>
          <w:b/>
          <w:sz w:val="28"/>
          <w:szCs w:val="28"/>
        </w:rPr>
        <w:t xml:space="preserve">Code: ENG3047 -Compulsory </w:t>
      </w:r>
    </w:p>
    <w:p w:rsidR="00C10669" w:rsidRPr="00784B91" w:rsidRDefault="00C10669" w:rsidP="00C10669">
      <w:pPr>
        <w:rPr>
          <w:rFonts w:ascii="Times New Roman" w:hAnsi="Times New Roman" w:cs="Times New Roman"/>
          <w:b/>
          <w:sz w:val="28"/>
          <w:szCs w:val="28"/>
        </w:rPr>
      </w:pPr>
      <w:r w:rsidRPr="00784B91">
        <w:rPr>
          <w:rFonts w:ascii="Times New Roman" w:hAnsi="Times New Roman" w:cs="Times New Roman"/>
          <w:b/>
          <w:sz w:val="28"/>
          <w:szCs w:val="28"/>
        </w:rPr>
        <w:t>Credits: 3</w:t>
      </w:r>
      <w:bookmarkStart w:id="0" w:name="_GoBack"/>
      <w:bookmarkEnd w:id="0"/>
    </w:p>
    <w:p w:rsidR="00C10669" w:rsidRPr="00784B91" w:rsidRDefault="00C10669" w:rsidP="00C10669">
      <w:pPr>
        <w:rPr>
          <w:rFonts w:ascii="Times New Roman" w:hAnsi="Times New Roman" w:cs="Times New Roman"/>
          <w:b/>
          <w:sz w:val="28"/>
          <w:szCs w:val="28"/>
        </w:rPr>
      </w:pPr>
      <w:r w:rsidRPr="00784B91">
        <w:rPr>
          <w:rFonts w:ascii="Times New Roman" w:hAnsi="Times New Roman" w:cs="Times New Roman"/>
          <w:b/>
          <w:sz w:val="28"/>
          <w:szCs w:val="28"/>
        </w:rPr>
        <w:t>1. Course description</w:t>
      </w:r>
    </w:p>
    <w:p w:rsidR="00C10669" w:rsidRPr="00784B91" w:rsidRDefault="00C10669" w:rsidP="00C10669">
      <w:pPr>
        <w:rPr>
          <w:rFonts w:ascii="Times New Roman" w:hAnsi="Times New Roman" w:cs="Times New Roman"/>
          <w:sz w:val="28"/>
          <w:szCs w:val="28"/>
        </w:rPr>
      </w:pPr>
      <w:r w:rsidRPr="00784B91">
        <w:rPr>
          <w:rFonts w:ascii="Times New Roman" w:hAnsi="Times New Roman" w:cs="Times New Roman"/>
          <w:sz w:val="28"/>
          <w:szCs w:val="28"/>
        </w:rPr>
        <w:t xml:space="preserve">This course provides an introduction to the </w:t>
      </w:r>
      <w:r w:rsidRPr="00784B91">
        <w:rPr>
          <w:rFonts w:ascii="Times New Roman" w:hAnsi="Times New Roman" w:cs="Times New Roman"/>
          <w:sz w:val="28"/>
          <w:szCs w:val="28"/>
        </w:rPr>
        <w:t xml:space="preserve">frameworks, concepts, theories, </w:t>
      </w:r>
      <w:r w:rsidRPr="00784B91">
        <w:rPr>
          <w:rFonts w:ascii="Times New Roman" w:hAnsi="Times New Roman" w:cs="Times New Roman"/>
          <w:sz w:val="28"/>
          <w:szCs w:val="28"/>
        </w:rPr>
        <w:t>principles and</w:t>
      </w:r>
      <w:r w:rsidRPr="00784B91">
        <w:rPr>
          <w:rFonts w:ascii="Times New Roman" w:hAnsi="Times New Roman" w:cs="Times New Roman"/>
          <w:sz w:val="28"/>
          <w:szCs w:val="28"/>
        </w:rPr>
        <w:t xml:space="preserve"> typical approaches/methods </w:t>
      </w:r>
      <w:r w:rsidRPr="00784B91">
        <w:rPr>
          <w:rFonts w:ascii="Times New Roman" w:hAnsi="Times New Roman" w:cs="Times New Roman"/>
          <w:sz w:val="28"/>
          <w:szCs w:val="28"/>
        </w:rPr>
        <w:t xml:space="preserve">of English language teaching (ELT). </w:t>
      </w:r>
      <w:r w:rsidRPr="00784B91">
        <w:rPr>
          <w:rFonts w:ascii="Times New Roman" w:hAnsi="Times New Roman" w:cs="Times New Roman"/>
          <w:sz w:val="28"/>
          <w:szCs w:val="28"/>
        </w:rPr>
        <w:t>In addition</w:t>
      </w:r>
      <w:r w:rsidRPr="00784B91">
        <w:rPr>
          <w:rFonts w:ascii="Times New Roman" w:hAnsi="Times New Roman" w:cs="Times New Roman"/>
          <w:sz w:val="28"/>
          <w:szCs w:val="28"/>
        </w:rPr>
        <w:t xml:space="preserve">, it addresses the </w:t>
      </w:r>
      <w:r w:rsidRPr="00784B91">
        <w:rPr>
          <w:rFonts w:ascii="Times New Roman" w:hAnsi="Times New Roman" w:cs="Times New Roman"/>
          <w:sz w:val="28"/>
          <w:szCs w:val="28"/>
        </w:rPr>
        <w:t xml:space="preserve">learner and teacher characteristics which directly or indirectly influence the effectiveness of language learning and teaching. Also, students will be provided with knowledge of English language teaching in </w:t>
      </w:r>
      <w:r w:rsidR="00833687" w:rsidRPr="00784B91">
        <w:rPr>
          <w:rFonts w:ascii="Times New Roman" w:hAnsi="Times New Roman" w:cs="Times New Roman"/>
          <w:sz w:val="28"/>
          <w:szCs w:val="28"/>
        </w:rPr>
        <w:t xml:space="preserve">the </w:t>
      </w:r>
      <w:r w:rsidRPr="00784B91">
        <w:rPr>
          <w:rFonts w:ascii="Times New Roman" w:hAnsi="Times New Roman" w:cs="Times New Roman"/>
          <w:sz w:val="28"/>
          <w:szCs w:val="28"/>
        </w:rPr>
        <w:t>Vietnamese context as well as the</w:t>
      </w:r>
      <w:r w:rsidR="00A32211" w:rsidRPr="00784B91">
        <w:rPr>
          <w:rFonts w:ascii="Times New Roman" w:hAnsi="Times New Roman" w:cs="Times New Roman"/>
          <w:sz w:val="28"/>
          <w:szCs w:val="28"/>
        </w:rPr>
        <w:t xml:space="preserve"> language</w:t>
      </w:r>
      <w:r w:rsidRPr="00784B91">
        <w:rPr>
          <w:rFonts w:ascii="Times New Roman" w:hAnsi="Times New Roman" w:cs="Times New Roman"/>
          <w:sz w:val="28"/>
          <w:szCs w:val="28"/>
        </w:rPr>
        <w:t xml:space="preserve"> competency framework used to assess the learner levels.  </w:t>
      </w:r>
    </w:p>
    <w:p w:rsidR="00C10669" w:rsidRPr="00784B91" w:rsidRDefault="00C10669" w:rsidP="00C10669">
      <w:pPr>
        <w:rPr>
          <w:rFonts w:ascii="Times New Roman" w:hAnsi="Times New Roman" w:cs="Times New Roman"/>
          <w:b/>
          <w:sz w:val="28"/>
          <w:szCs w:val="28"/>
        </w:rPr>
      </w:pPr>
      <w:r w:rsidRPr="00784B91">
        <w:rPr>
          <w:rFonts w:ascii="Times New Roman" w:hAnsi="Times New Roman" w:cs="Times New Roman"/>
          <w:b/>
          <w:sz w:val="28"/>
          <w:szCs w:val="28"/>
        </w:rPr>
        <w:t>2. Objectives</w:t>
      </w:r>
    </w:p>
    <w:p w:rsidR="00A32211" w:rsidRPr="00784B91" w:rsidRDefault="00A32211" w:rsidP="00C10669">
      <w:pPr>
        <w:rPr>
          <w:rFonts w:ascii="Times New Roman" w:hAnsi="Times New Roman" w:cs="Times New Roman"/>
          <w:sz w:val="28"/>
          <w:szCs w:val="28"/>
        </w:rPr>
      </w:pPr>
      <w:r w:rsidRPr="00784B91">
        <w:rPr>
          <w:rFonts w:ascii="Times New Roman" w:hAnsi="Times New Roman" w:cs="Times New Roman"/>
          <w:sz w:val="28"/>
          <w:szCs w:val="28"/>
        </w:rPr>
        <w:t>By the end of this course, the students will be able to: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6704"/>
        <w:gridCol w:w="1777"/>
        <w:tblGridChange w:id="1">
          <w:tblGrid>
            <w:gridCol w:w="761"/>
            <w:gridCol w:w="6704"/>
            <w:gridCol w:w="1777"/>
          </w:tblGrid>
        </w:tblGridChange>
      </w:tblGrid>
      <w:tr w:rsidR="00A32211" w:rsidRPr="00784B91" w:rsidTr="004A4E62">
        <w:tc>
          <w:tcPr>
            <w:tcW w:w="657" w:type="dxa"/>
          </w:tcPr>
          <w:p w:rsidR="00C10669" w:rsidRPr="00784B91" w:rsidRDefault="00C10669" w:rsidP="004A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91">
              <w:rPr>
                <w:rFonts w:ascii="Times New Roman" w:hAnsi="Times New Roman" w:cs="Times New Roman"/>
                <w:b/>
                <w:sz w:val="28"/>
                <w:szCs w:val="28"/>
              </w:rPr>
              <w:t>CF0</w:t>
            </w:r>
          </w:p>
          <w:p w:rsidR="00C10669" w:rsidRPr="00784B91" w:rsidRDefault="00C10669" w:rsidP="004A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91">
              <w:rPr>
                <w:rFonts w:ascii="Times New Roman" w:hAnsi="Times New Roman" w:cs="Times New Roman"/>
                <w:b/>
                <w:sz w:val="28"/>
                <w:szCs w:val="28"/>
              </w:rPr>
              <w:t>CF1</w:t>
            </w:r>
          </w:p>
          <w:p w:rsidR="00C10669" w:rsidRPr="00784B91" w:rsidRDefault="00C10669" w:rsidP="004A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91">
              <w:rPr>
                <w:rFonts w:ascii="Times New Roman" w:hAnsi="Times New Roman" w:cs="Times New Roman"/>
                <w:b/>
                <w:sz w:val="28"/>
                <w:szCs w:val="28"/>
              </w:rPr>
              <w:t>CF2</w:t>
            </w:r>
          </w:p>
        </w:tc>
        <w:tc>
          <w:tcPr>
            <w:tcW w:w="11534" w:type="dxa"/>
          </w:tcPr>
          <w:p w:rsidR="00C10669" w:rsidRPr="00784B91" w:rsidRDefault="00C10669" w:rsidP="004A4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B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Conceptual Framework – </w:t>
            </w:r>
            <w:r w:rsidRPr="00784B91">
              <w:rPr>
                <w:rFonts w:ascii="Times New Roman" w:hAnsi="Times New Roman" w:cs="Times New Roman"/>
                <w:sz w:val="28"/>
                <w:szCs w:val="28"/>
              </w:rPr>
              <w:t xml:space="preserve">concepts, theories and </w:t>
            </w:r>
            <w:r w:rsidRPr="00784B91">
              <w:rPr>
                <w:rFonts w:ascii="Times New Roman" w:hAnsi="Times New Roman" w:cs="Times New Roman"/>
                <w:sz w:val="28"/>
                <w:szCs w:val="28"/>
              </w:rPr>
              <w:t>principle</w:t>
            </w:r>
            <w:r w:rsidRPr="00784B91">
              <w:rPr>
                <w:rFonts w:ascii="Times New Roman" w:hAnsi="Times New Roman" w:cs="Times New Roman"/>
                <w:sz w:val="28"/>
                <w:szCs w:val="28"/>
              </w:rPr>
              <w:t>s of ELT</w:t>
            </w:r>
          </w:p>
          <w:p w:rsidR="00C10669" w:rsidRPr="00784B91" w:rsidRDefault="00C10669" w:rsidP="004A4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B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4B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Understand</w:t>
            </w:r>
            <w:r w:rsidRPr="00784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B91">
              <w:rPr>
                <w:rFonts w:ascii="Times New Roman" w:hAnsi="Times New Roman" w:cs="Times New Roman"/>
                <w:sz w:val="28"/>
                <w:szCs w:val="28"/>
              </w:rPr>
              <w:t>the frameworks, concepts, theories and principles of ELT</w:t>
            </w:r>
            <w:r w:rsidRPr="00784B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0669" w:rsidRPr="00784B91" w:rsidRDefault="00C10669" w:rsidP="00C1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B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4B91">
              <w:rPr>
                <w:rFonts w:ascii="Times New Roman" w:hAnsi="Times New Roman" w:cs="Times New Roman"/>
                <w:sz w:val="28"/>
                <w:szCs w:val="28"/>
              </w:rPr>
              <w:t>Use this understanding to</w:t>
            </w:r>
            <w:r w:rsidRPr="00784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B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evaluate</w:t>
            </w:r>
            <w:r w:rsidRPr="00784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B91">
              <w:rPr>
                <w:rFonts w:ascii="Times New Roman" w:hAnsi="Times New Roman" w:cs="Times New Roman"/>
                <w:sz w:val="28"/>
                <w:szCs w:val="28"/>
              </w:rPr>
              <w:t>the theoretical effectiveness</w:t>
            </w:r>
            <w:r w:rsidRPr="00784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B91">
              <w:rPr>
                <w:rFonts w:ascii="Times New Roman" w:hAnsi="Times New Roman" w:cs="Times New Roman"/>
                <w:sz w:val="28"/>
                <w:szCs w:val="28"/>
              </w:rPr>
              <w:t xml:space="preserve">of some approaches and methods in language teaching. </w:t>
            </w:r>
          </w:p>
        </w:tc>
        <w:tc>
          <w:tcPr>
            <w:tcW w:w="1875" w:type="dxa"/>
          </w:tcPr>
          <w:p w:rsidR="00C10669" w:rsidRPr="00784B91" w:rsidRDefault="00C10669" w:rsidP="004A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91">
              <w:rPr>
                <w:rFonts w:ascii="Times New Roman" w:hAnsi="Times New Roman" w:cs="Times New Roman"/>
                <w:b/>
                <w:sz w:val="28"/>
                <w:szCs w:val="28"/>
              </w:rPr>
              <w:t>Professional standard</w:t>
            </w:r>
          </w:p>
          <w:p w:rsidR="00C10669" w:rsidRPr="00784B91" w:rsidRDefault="00C10669" w:rsidP="004A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91">
              <w:rPr>
                <w:rFonts w:ascii="Times New Roman" w:hAnsi="Times New Roman" w:cs="Times New Roman"/>
                <w:b/>
                <w:sz w:val="28"/>
                <w:szCs w:val="28"/>
              </w:rPr>
              <w:t>1.2, 1.3, 1.6, 2.1</w:t>
            </w:r>
          </w:p>
        </w:tc>
      </w:tr>
      <w:tr w:rsidR="00A32211" w:rsidRPr="00784B91" w:rsidTr="004A4E62">
        <w:tc>
          <w:tcPr>
            <w:tcW w:w="657" w:type="dxa"/>
          </w:tcPr>
          <w:p w:rsidR="00C10669" w:rsidRPr="00784B91" w:rsidRDefault="00C10669" w:rsidP="004A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91">
              <w:rPr>
                <w:rFonts w:ascii="Times New Roman" w:hAnsi="Times New Roman" w:cs="Times New Roman"/>
                <w:b/>
                <w:sz w:val="28"/>
                <w:szCs w:val="28"/>
              </w:rPr>
              <w:t>ID0</w:t>
            </w:r>
          </w:p>
          <w:p w:rsidR="00C10669" w:rsidRPr="00784B91" w:rsidRDefault="00C10669" w:rsidP="004A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669" w:rsidRPr="00784B91" w:rsidRDefault="00C10669" w:rsidP="004A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91">
              <w:rPr>
                <w:rFonts w:ascii="Times New Roman" w:hAnsi="Times New Roman" w:cs="Times New Roman"/>
                <w:b/>
                <w:sz w:val="28"/>
                <w:szCs w:val="28"/>
              </w:rPr>
              <w:t>ID1</w:t>
            </w:r>
          </w:p>
          <w:p w:rsidR="00C10669" w:rsidRPr="00784B91" w:rsidRDefault="00C10669" w:rsidP="004A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91">
              <w:rPr>
                <w:rFonts w:ascii="Times New Roman" w:hAnsi="Times New Roman" w:cs="Times New Roman"/>
                <w:b/>
                <w:sz w:val="28"/>
                <w:szCs w:val="28"/>
              </w:rPr>
              <w:t>ID2</w:t>
            </w:r>
          </w:p>
        </w:tc>
        <w:tc>
          <w:tcPr>
            <w:tcW w:w="11534" w:type="dxa"/>
          </w:tcPr>
          <w:p w:rsidR="00C10669" w:rsidRPr="00784B91" w:rsidRDefault="00C10669" w:rsidP="004A4E6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4B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Individual differences of learners </w:t>
            </w:r>
            <w:r w:rsidR="00F01F9E" w:rsidRPr="00784B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and their influence of language teaching and learning </w:t>
            </w:r>
          </w:p>
          <w:p w:rsidR="00C10669" w:rsidRPr="00784B91" w:rsidRDefault="00C10669" w:rsidP="004A4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B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01F9E" w:rsidRPr="00784B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Understand</w:t>
            </w:r>
            <w:r w:rsidRPr="00784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F9E" w:rsidRPr="00784B91">
              <w:rPr>
                <w:rFonts w:ascii="Times New Roman" w:hAnsi="Times New Roman" w:cs="Times New Roman"/>
                <w:sz w:val="28"/>
                <w:szCs w:val="28"/>
              </w:rPr>
              <w:t xml:space="preserve">the learner differences and their influence on </w:t>
            </w:r>
            <w:r w:rsidR="00A32211" w:rsidRPr="00784B91">
              <w:rPr>
                <w:rFonts w:ascii="Times New Roman" w:hAnsi="Times New Roman" w:cs="Times New Roman"/>
                <w:sz w:val="28"/>
                <w:szCs w:val="28"/>
              </w:rPr>
              <w:t xml:space="preserve">foreign </w:t>
            </w:r>
            <w:r w:rsidR="00F01F9E" w:rsidRPr="00784B91">
              <w:rPr>
                <w:rFonts w:ascii="Times New Roman" w:hAnsi="Times New Roman" w:cs="Times New Roman"/>
                <w:sz w:val="28"/>
                <w:szCs w:val="28"/>
              </w:rPr>
              <w:t>language teaching and learning</w:t>
            </w:r>
            <w:r w:rsidRPr="00784B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0669" w:rsidRPr="00784B91" w:rsidRDefault="00C10669" w:rsidP="00F01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B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01F9E" w:rsidRPr="00784B91">
              <w:rPr>
                <w:rFonts w:ascii="Times New Roman" w:hAnsi="Times New Roman" w:cs="Times New Roman"/>
                <w:sz w:val="28"/>
                <w:szCs w:val="28"/>
              </w:rPr>
              <w:t xml:space="preserve">Use this understanding to </w:t>
            </w:r>
            <w:r w:rsidR="00F01F9E" w:rsidRPr="00784B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analyse, e</w:t>
            </w:r>
            <w:r w:rsidR="00F01F9E" w:rsidRPr="00784B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valuate</w:t>
            </w:r>
            <w:r w:rsidR="00F01F9E" w:rsidRPr="00784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F9E" w:rsidRPr="00784B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and suggest suitable solutions </w:t>
            </w:r>
            <w:r w:rsidRPr="00784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F9E" w:rsidRPr="00784B91">
              <w:rPr>
                <w:rFonts w:ascii="Times New Roman" w:hAnsi="Times New Roman" w:cs="Times New Roman"/>
                <w:sz w:val="28"/>
                <w:szCs w:val="28"/>
              </w:rPr>
              <w:t xml:space="preserve">to problems arising in some language teaching situations </w:t>
            </w:r>
          </w:p>
        </w:tc>
        <w:tc>
          <w:tcPr>
            <w:tcW w:w="1875" w:type="dxa"/>
          </w:tcPr>
          <w:p w:rsidR="00C10669" w:rsidRPr="00784B91" w:rsidRDefault="00C10669" w:rsidP="004A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91">
              <w:rPr>
                <w:rFonts w:ascii="Times New Roman" w:hAnsi="Times New Roman" w:cs="Times New Roman"/>
                <w:b/>
                <w:sz w:val="28"/>
                <w:szCs w:val="28"/>
              </w:rPr>
              <w:t>3.1, 3.2, 3.3, 3.4</w:t>
            </w:r>
          </w:p>
        </w:tc>
      </w:tr>
      <w:tr w:rsidR="00A32211" w:rsidRPr="00784B91" w:rsidTr="004A4E62">
        <w:tc>
          <w:tcPr>
            <w:tcW w:w="657" w:type="dxa"/>
          </w:tcPr>
          <w:p w:rsidR="00C10669" w:rsidRPr="00784B91" w:rsidRDefault="00C10669" w:rsidP="004A4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91">
              <w:rPr>
                <w:rFonts w:ascii="Times New Roman" w:hAnsi="Times New Roman" w:cs="Times New Roman"/>
                <w:b/>
                <w:sz w:val="28"/>
                <w:szCs w:val="28"/>
              </w:rPr>
              <w:t>TR0</w:t>
            </w:r>
          </w:p>
          <w:p w:rsidR="00C10669" w:rsidRPr="00784B91" w:rsidRDefault="00C10669" w:rsidP="004A4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91">
              <w:rPr>
                <w:rFonts w:ascii="Times New Roman" w:hAnsi="Times New Roman" w:cs="Times New Roman"/>
                <w:b/>
                <w:sz w:val="28"/>
                <w:szCs w:val="28"/>
              </w:rPr>
              <w:t>TR1</w:t>
            </w:r>
          </w:p>
          <w:p w:rsidR="00C10669" w:rsidRPr="00784B91" w:rsidRDefault="00C10669" w:rsidP="004A4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TR2</w:t>
            </w:r>
          </w:p>
        </w:tc>
        <w:tc>
          <w:tcPr>
            <w:tcW w:w="11534" w:type="dxa"/>
          </w:tcPr>
          <w:p w:rsidR="00F01F9E" w:rsidRPr="00784B91" w:rsidRDefault="00C10669" w:rsidP="004A4E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4B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Teacher’s roles and requirements </w:t>
            </w:r>
          </w:p>
          <w:p w:rsidR="00C10669" w:rsidRPr="00784B91" w:rsidRDefault="00C10669" w:rsidP="004A4E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B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01F9E" w:rsidRPr="00784B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Understand</w:t>
            </w:r>
            <w:r w:rsidRPr="00784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F9E" w:rsidRPr="00784B91">
              <w:rPr>
                <w:rFonts w:ascii="Times New Roman" w:hAnsi="Times New Roman" w:cs="Times New Roman"/>
                <w:sz w:val="28"/>
                <w:szCs w:val="28"/>
              </w:rPr>
              <w:t>the roles, professional an</w:t>
            </w:r>
            <w:r w:rsidR="00A32211" w:rsidRPr="00784B91">
              <w:rPr>
                <w:rFonts w:ascii="Times New Roman" w:hAnsi="Times New Roman" w:cs="Times New Roman"/>
                <w:sz w:val="28"/>
                <w:szCs w:val="28"/>
              </w:rPr>
              <w:t>d affective requirments of foreign language teachers</w:t>
            </w:r>
            <w:r w:rsidRPr="00784B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0669" w:rsidRPr="00784B91" w:rsidRDefault="00C10669" w:rsidP="00A322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A32211" w:rsidRPr="00784B91">
              <w:rPr>
                <w:rFonts w:ascii="Times New Roman" w:hAnsi="Times New Roman" w:cs="Times New Roman"/>
                <w:sz w:val="28"/>
                <w:szCs w:val="28"/>
              </w:rPr>
              <w:t xml:space="preserve">Use this understanding to </w:t>
            </w:r>
            <w:r w:rsidR="00A32211" w:rsidRPr="00784B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identify their professional direction, evaluate competencies based on professional standards and plan their professional development </w:t>
            </w:r>
          </w:p>
        </w:tc>
        <w:tc>
          <w:tcPr>
            <w:tcW w:w="1875" w:type="dxa"/>
          </w:tcPr>
          <w:p w:rsidR="00C10669" w:rsidRPr="00784B91" w:rsidRDefault="00C10669" w:rsidP="004A4E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4.1, 4.2, 4.3, 4.4</w:t>
            </w:r>
          </w:p>
        </w:tc>
      </w:tr>
      <w:tr w:rsidR="00A32211" w:rsidRPr="00784B91" w:rsidTr="004A4E62">
        <w:tc>
          <w:tcPr>
            <w:tcW w:w="657" w:type="dxa"/>
          </w:tcPr>
          <w:p w:rsidR="00C10669" w:rsidRPr="00784B91" w:rsidRDefault="00C10669" w:rsidP="004A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CE0</w:t>
            </w:r>
          </w:p>
          <w:p w:rsidR="00C10669" w:rsidRPr="00784B91" w:rsidRDefault="00C10669" w:rsidP="004A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91">
              <w:rPr>
                <w:rFonts w:ascii="Times New Roman" w:hAnsi="Times New Roman" w:cs="Times New Roman"/>
                <w:b/>
                <w:sz w:val="28"/>
                <w:szCs w:val="28"/>
              </w:rPr>
              <w:t>CE1</w:t>
            </w:r>
          </w:p>
          <w:p w:rsidR="00C10669" w:rsidRPr="00784B91" w:rsidRDefault="00C10669" w:rsidP="004A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91">
              <w:rPr>
                <w:rFonts w:ascii="Times New Roman" w:hAnsi="Times New Roman" w:cs="Times New Roman"/>
                <w:b/>
                <w:sz w:val="28"/>
                <w:szCs w:val="28"/>
              </w:rPr>
              <w:t>CE2</w:t>
            </w:r>
          </w:p>
        </w:tc>
        <w:tc>
          <w:tcPr>
            <w:tcW w:w="11534" w:type="dxa"/>
          </w:tcPr>
          <w:p w:rsidR="00A32211" w:rsidRPr="00784B91" w:rsidRDefault="00C10669" w:rsidP="004A4E6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4B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Using the </w:t>
            </w:r>
            <w:r w:rsidR="00A32211" w:rsidRPr="00784B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language competency framework</w:t>
            </w:r>
            <w:r w:rsidRPr="00784B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in the classroom </w:t>
            </w:r>
          </w:p>
          <w:p w:rsidR="00C10669" w:rsidRPr="00784B91" w:rsidRDefault="00C10669" w:rsidP="004A4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B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2211" w:rsidRPr="00784B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Understand</w:t>
            </w:r>
            <w:r w:rsidRPr="00784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211" w:rsidRPr="00784B91">
              <w:rPr>
                <w:rFonts w:ascii="Times New Roman" w:hAnsi="Times New Roman" w:cs="Times New Roman"/>
                <w:sz w:val="28"/>
                <w:szCs w:val="28"/>
              </w:rPr>
              <w:t>main contents of the language competency framework</w:t>
            </w:r>
            <w:r w:rsidRPr="00784B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0669" w:rsidRPr="00784B91" w:rsidRDefault="00C10669" w:rsidP="00A3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B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2211" w:rsidRPr="00784B91">
              <w:rPr>
                <w:rFonts w:ascii="Times New Roman" w:hAnsi="Times New Roman" w:cs="Times New Roman"/>
                <w:sz w:val="28"/>
                <w:szCs w:val="28"/>
              </w:rPr>
              <w:t xml:space="preserve">Use this understanding to </w:t>
            </w:r>
            <w:r w:rsidR="00A32211" w:rsidRPr="00784B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assess the language</w:t>
            </w:r>
            <w:r w:rsidR="00A32211" w:rsidRPr="00784B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A32211" w:rsidRPr="00784B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level of themselves and their students, analyse the competencies of some language courses and suggest teaching activities based on competency levels </w:t>
            </w:r>
          </w:p>
        </w:tc>
        <w:tc>
          <w:tcPr>
            <w:tcW w:w="1875" w:type="dxa"/>
          </w:tcPr>
          <w:p w:rsidR="00C10669" w:rsidRPr="00784B91" w:rsidRDefault="00C10669" w:rsidP="004A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91">
              <w:rPr>
                <w:rFonts w:ascii="Times New Roman" w:hAnsi="Times New Roman" w:cs="Times New Roman"/>
                <w:b/>
                <w:sz w:val="28"/>
                <w:szCs w:val="28"/>
              </w:rPr>
              <w:t>1.1b</w:t>
            </w:r>
          </w:p>
        </w:tc>
      </w:tr>
      <w:tr w:rsidR="00A32211" w:rsidRPr="00784B91" w:rsidTr="004A4E62">
        <w:tc>
          <w:tcPr>
            <w:tcW w:w="657" w:type="dxa"/>
          </w:tcPr>
          <w:p w:rsidR="00C10669" w:rsidRPr="00784B91" w:rsidRDefault="00C10669" w:rsidP="004A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91">
              <w:rPr>
                <w:rFonts w:ascii="Times New Roman" w:hAnsi="Times New Roman" w:cs="Times New Roman"/>
                <w:b/>
                <w:sz w:val="28"/>
                <w:szCs w:val="28"/>
              </w:rPr>
              <w:t>CC0</w:t>
            </w:r>
          </w:p>
          <w:p w:rsidR="00C10669" w:rsidRPr="00784B91" w:rsidRDefault="00C10669" w:rsidP="004A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91">
              <w:rPr>
                <w:rFonts w:ascii="Times New Roman" w:hAnsi="Times New Roman" w:cs="Times New Roman"/>
                <w:b/>
                <w:sz w:val="28"/>
                <w:szCs w:val="28"/>
              </w:rPr>
              <w:t>CC1</w:t>
            </w:r>
          </w:p>
          <w:p w:rsidR="00C10669" w:rsidRPr="00784B91" w:rsidRDefault="00C10669" w:rsidP="004A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91">
              <w:rPr>
                <w:rFonts w:ascii="Times New Roman" w:hAnsi="Times New Roman" w:cs="Times New Roman"/>
                <w:b/>
                <w:sz w:val="28"/>
                <w:szCs w:val="28"/>
              </w:rPr>
              <w:t>CC2</w:t>
            </w:r>
          </w:p>
        </w:tc>
        <w:tc>
          <w:tcPr>
            <w:tcW w:w="11534" w:type="dxa"/>
          </w:tcPr>
          <w:p w:rsidR="00A32211" w:rsidRPr="00784B91" w:rsidRDefault="00C10669" w:rsidP="004A4E6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4B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Contextual characteristics – </w:t>
            </w:r>
            <w:r w:rsidR="00A32211" w:rsidRPr="00784B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Language teaching context in Vietnam </w:t>
            </w:r>
          </w:p>
          <w:p w:rsidR="00C10669" w:rsidRPr="00784B91" w:rsidRDefault="00C10669" w:rsidP="004A4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B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3687" w:rsidRPr="00784B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Understand</w:t>
            </w:r>
            <w:r w:rsidRPr="00784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687" w:rsidRPr="00784B91">
              <w:rPr>
                <w:rFonts w:ascii="Times New Roman" w:hAnsi="Times New Roman" w:cs="Times New Roman"/>
                <w:sz w:val="28"/>
                <w:szCs w:val="28"/>
              </w:rPr>
              <w:t>some typical strengths and weaknesses of language teaching in the Vietnamese context</w:t>
            </w:r>
            <w:r w:rsidRPr="00784B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0669" w:rsidRPr="00784B91" w:rsidRDefault="00C10669" w:rsidP="00833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B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3687" w:rsidRPr="00784B91">
              <w:rPr>
                <w:rFonts w:ascii="Times New Roman" w:hAnsi="Times New Roman" w:cs="Times New Roman"/>
                <w:sz w:val="28"/>
                <w:szCs w:val="28"/>
              </w:rPr>
              <w:t xml:space="preserve">Use this understanding to </w:t>
            </w:r>
            <w:r w:rsidR="00833687" w:rsidRPr="00784B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analyse, evaluate and suggest solutions </w:t>
            </w:r>
            <w:r w:rsidR="00833687" w:rsidRPr="00784B91">
              <w:rPr>
                <w:rFonts w:ascii="Times New Roman" w:hAnsi="Times New Roman" w:cs="Times New Roman"/>
                <w:sz w:val="28"/>
                <w:szCs w:val="28"/>
              </w:rPr>
              <w:t>to problems arising in some language teaching situations</w:t>
            </w:r>
          </w:p>
        </w:tc>
        <w:tc>
          <w:tcPr>
            <w:tcW w:w="1875" w:type="dxa"/>
          </w:tcPr>
          <w:p w:rsidR="00C10669" w:rsidRPr="00784B91" w:rsidRDefault="00C10669" w:rsidP="004A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91"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</w:p>
        </w:tc>
      </w:tr>
      <w:tr w:rsidR="00C10669" w:rsidRPr="00784B91" w:rsidTr="004A4E62">
        <w:tc>
          <w:tcPr>
            <w:tcW w:w="14066" w:type="dxa"/>
            <w:gridSpan w:val="3"/>
          </w:tcPr>
          <w:p w:rsidR="00C10669" w:rsidRPr="00784B91" w:rsidRDefault="00C10669" w:rsidP="004A4E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0669" w:rsidRPr="00784B91" w:rsidRDefault="00C10669" w:rsidP="00C10669">
      <w:pPr>
        <w:rPr>
          <w:rFonts w:ascii="Times New Roman" w:hAnsi="Times New Roman" w:cs="Times New Roman"/>
          <w:sz w:val="28"/>
          <w:szCs w:val="28"/>
        </w:rPr>
      </w:pPr>
    </w:p>
    <w:sectPr w:rsidR="00C10669" w:rsidRPr="00784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0C8" w:rsidRDefault="00E360C8" w:rsidP="00C10669">
      <w:pPr>
        <w:spacing w:after="0" w:line="240" w:lineRule="auto"/>
      </w:pPr>
      <w:r>
        <w:separator/>
      </w:r>
    </w:p>
  </w:endnote>
  <w:endnote w:type="continuationSeparator" w:id="0">
    <w:p w:rsidR="00E360C8" w:rsidRDefault="00E360C8" w:rsidP="00C1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0C8" w:rsidRDefault="00E360C8" w:rsidP="00C10669">
      <w:pPr>
        <w:spacing w:after="0" w:line="240" w:lineRule="auto"/>
      </w:pPr>
      <w:r>
        <w:separator/>
      </w:r>
    </w:p>
  </w:footnote>
  <w:footnote w:type="continuationSeparator" w:id="0">
    <w:p w:rsidR="00E360C8" w:rsidRDefault="00E360C8" w:rsidP="00C10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B0BB3"/>
    <w:multiLevelType w:val="hybridMultilevel"/>
    <w:tmpl w:val="F1F2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69"/>
    <w:rsid w:val="000B4677"/>
    <w:rsid w:val="0043416E"/>
    <w:rsid w:val="00541A06"/>
    <w:rsid w:val="00784B91"/>
    <w:rsid w:val="00833687"/>
    <w:rsid w:val="00A32211"/>
    <w:rsid w:val="00C10669"/>
    <w:rsid w:val="00CE249D"/>
    <w:rsid w:val="00D3670F"/>
    <w:rsid w:val="00DC624C"/>
    <w:rsid w:val="00DE13EB"/>
    <w:rsid w:val="00E360C8"/>
    <w:rsid w:val="00F0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A2CA1-2834-4906-B4AE-420756B6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66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10669"/>
    <w:pPr>
      <w:spacing w:after="0" w:line="240" w:lineRule="auto"/>
    </w:pPr>
    <w:rPr>
      <w:rFonts w:ascii="Arial" w:eastAsia="Arial" w:hAnsi="Arial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669"/>
    <w:rPr>
      <w:rFonts w:ascii="Arial" w:eastAsia="Arial" w:hAnsi="Arial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C10669"/>
    <w:rPr>
      <w:vertAlign w:val="superscript"/>
    </w:rPr>
  </w:style>
  <w:style w:type="character" w:customStyle="1" w:styleId="apple-converted-space">
    <w:name w:val="apple-converted-space"/>
    <w:basedOn w:val="DefaultParagraphFont"/>
    <w:rsid w:val="00C10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</cp:revision>
  <dcterms:created xsi:type="dcterms:W3CDTF">2017-10-27T02:23:00Z</dcterms:created>
  <dcterms:modified xsi:type="dcterms:W3CDTF">2017-10-27T02:59:00Z</dcterms:modified>
</cp:coreProperties>
</file>